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E50C88" w:rsidRPr="00127A7D" w:rsidTr="00822956">
        <w:tc>
          <w:tcPr>
            <w:tcW w:w="9464" w:type="dxa"/>
            <w:gridSpan w:val="2"/>
            <w:shd w:val="clear" w:color="auto" w:fill="76923C" w:themeFill="accent3" w:themeFillShade="BF"/>
          </w:tcPr>
          <w:p w:rsidR="00E50C88" w:rsidRPr="00127A7D" w:rsidRDefault="00E50C88" w:rsidP="00822956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8"/>
                <w:szCs w:val="28"/>
              </w:rPr>
              <w:t>Renforcer la continuité et la permanence des soins et leur articulation avec la régulation et la médecine d’urgence</w:t>
            </w:r>
          </w:p>
        </w:tc>
      </w:tr>
      <w:tr w:rsidR="00E50C88" w:rsidRPr="00EB4324" w:rsidTr="00822956">
        <w:tc>
          <w:tcPr>
            <w:tcW w:w="9464" w:type="dxa"/>
            <w:gridSpan w:val="2"/>
          </w:tcPr>
          <w:p w:rsidR="00E50C88" w:rsidRPr="00EB4324" w:rsidRDefault="00E50C88" w:rsidP="00822956">
            <w:pPr>
              <w:spacing w:after="0" w:line="240" w:lineRule="auto"/>
            </w:pPr>
            <w:r w:rsidRPr="00EB4324">
              <w:t>Volet du PARU - N° 1 accessibilité aux soins urgents</w:t>
            </w:r>
          </w:p>
        </w:tc>
      </w:tr>
      <w:tr w:rsidR="00E50C88" w:rsidRPr="00EB4324" w:rsidTr="00822956">
        <w:tc>
          <w:tcPr>
            <w:tcW w:w="9464" w:type="dxa"/>
            <w:gridSpan w:val="2"/>
          </w:tcPr>
          <w:p w:rsidR="00E50C88" w:rsidRPr="00EB4324" w:rsidRDefault="00E50C88" w:rsidP="00822956">
            <w:pPr>
              <w:spacing w:after="0" w:line="240" w:lineRule="auto"/>
            </w:pPr>
            <w:r>
              <w:t>Objectif</w:t>
            </w:r>
            <w:r w:rsidRPr="00EB4324">
              <w:t xml:space="preserve"> stratégique - N°</w:t>
            </w:r>
            <w:r>
              <w:t>1</w:t>
            </w:r>
            <w:r w:rsidRPr="00EB4324">
              <w:t xml:space="preserve"> </w:t>
            </w:r>
          </w:p>
        </w:tc>
      </w:tr>
      <w:tr w:rsidR="00E50C88" w:rsidTr="00822956">
        <w:tc>
          <w:tcPr>
            <w:tcW w:w="4361" w:type="dxa"/>
            <w:shd w:val="clear" w:color="auto" w:fill="FFFFFF" w:themeFill="background1"/>
          </w:tcPr>
          <w:p w:rsidR="00E50C88" w:rsidRPr="00EB4324" w:rsidRDefault="00E50C88" w:rsidP="00822956">
            <w:pPr>
              <w:spacing w:after="0" w:line="240" w:lineRule="auto"/>
            </w:pPr>
            <w:r>
              <w:t>Responsable : Carole Cuisenier</w:t>
            </w:r>
          </w:p>
        </w:tc>
        <w:tc>
          <w:tcPr>
            <w:tcW w:w="5103" w:type="dxa"/>
            <w:shd w:val="clear" w:color="auto" w:fill="FFFFFF" w:themeFill="background1"/>
          </w:tcPr>
          <w:p w:rsidR="00E50C88" w:rsidRDefault="00E50C88" w:rsidP="00822956">
            <w:pPr>
              <w:spacing w:after="0" w:line="240" w:lineRule="auto"/>
            </w:pPr>
          </w:p>
        </w:tc>
      </w:tr>
      <w:tr w:rsidR="00E50C88" w:rsidRPr="00EB4324" w:rsidTr="00822956">
        <w:tc>
          <w:tcPr>
            <w:tcW w:w="4361" w:type="dxa"/>
            <w:shd w:val="clear" w:color="auto" w:fill="FBD4B4"/>
          </w:tcPr>
          <w:p w:rsidR="00E50C88" w:rsidRPr="00EB4324" w:rsidRDefault="00E50C88" w:rsidP="00822956">
            <w:pPr>
              <w:spacing w:after="0" w:line="240" w:lineRule="auto"/>
            </w:pPr>
            <w:r w:rsidRPr="00EB4324">
              <w:t>Action N° 1</w:t>
            </w:r>
          </w:p>
        </w:tc>
        <w:tc>
          <w:tcPr>
            <w:tcW w:w="5103" w:type="dxa"/>
            <w:shd w:val="clear" w:color="auto" w:fill="FBD4B4"/>
          </w:tcPr>
          <w:p w:rsidR="00E50C88" w:rsidRPr="00EB4324" w:rsidRDefault="00E50C88" w:rsidP="00822956">
            <w:pPr>
              <w:spacing w:after="0" w:line="240" w:lineRule="auto"/>
            </w:pPr>
            <w:r>
              <w:t> Actualisation du  CDC PDSA BFC</w:t>
            </w:r>
          </w:p>
        </w:tc>
      </w:tr>
      <w:tr w:rsidR="00E50C88" w:rsidRPr="00EB4324" w:rsidTr="00822956">
        <w:tc>
          <w:tcPr>
            <w:tcW w:w="4361" w:type="dxa"/>
          </w:tcPr>
          <w:p w:rsidR="00E50C88" w:rsidRPr="00EB4324" w:rsidRDefault="00E50C88" w:rsidP="00822956">
            <w:pPr>
              <w:spacing w:after="0" w:line="240" w:lineRule="auto"/>
            </w:pPr>
            <w:r w:rsidRPr="00EB4324">
              <w:t>Enjeux et objectifs</w:t>
            </w:r>
          </w:p>
        </w:tc>
        <w:tc>
          <w:tcPr>
            <w:tcW w:w="5103" w:type="dxa"/>
          </w:tcPr>
          <w:p w:rsidR="00E50C88" w:rsidRPr="00822956" w:rsidRDefault="00E50C88" w:rsidP="0082295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+mn-ea" w:hAnsiTheme="minorHAnsi" w:cs="Arial"/>
                <w:color w:val="000000"/>
              </w:rPr>
              <w:t>adaptation du CDC au nouveau  périmètre régional</w:t>
            </w:r>
          </w:p>
          <w:p w:rsidR="00E50C88" w:rsidRPr="00340811" w:rsidRDefault="00E50C88" w:rsidP="0082295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+mn-ea" w:hAnsiTheme="minorHAnsi" w:cs="Arial"/>
                <w:color w:val="000000"/>
              </w:rPr>
              <w:t xml:space="preserve"> </w:t>
            </w:r>
            <w:r w:rsidRPr="00340811">
              <w:rPr>
                <w:rFonts w:asciiTheme="minorHAnsi" w:eastAsia="+mn-ea" w:hAnsiTheme="minorHAnsi" w:cs="Arial"/>
                <w:color w:val="000000"/>
              </w:rPr>
              <w:t>clarification et de plus grande lisibilité du dispositif</w:t>
            </w:r>
            <w:r w:rsidRPr="00340811">
              <w:rPr>
                <w:rFonts w:asciiTheme="minorHAnsi" w:hAnsiTheme="minorHAnsi"/>
              </w:rPr>
              <w:t xml:space="preserve"> de permanence des soins ambulatoires</w:t>
            </w:r>
          </w:p>
          <w:p w:rsidR="00E50C88" w:rsidRPr="007E2F3D" w:rsidRDefault="00E50C88" w:rsidP="0082295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340811">
              <w:rPr>
                <w:rFonts w:asciiTheme="minorHAnsi" w:hAnsiTheme="minorHAnsi"/>
              </w:rPr>
              <w:t>amélioration du recours à la PDSA</w:t>
            </w:r>
          </w:p>
          <w:p w:rsidR="00E50C88" w:rsidRPr="00EB4324" w:rsidRDefault="00E50C88" w:rsidP="0082295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Theme="minorHAnsi" w:hAnsiTheme="minorHAnsi"/>
              </w:rPr>
              <w:t>Intégration du 116 117</w:t>
            </w:r>
          </w:p>
        </w:tc>
      </w:tr>
      <w:tr w:rsidR="00E50C88" w:rsidRPr="005500E3" w:rsidTr="00822956">
        <w:tc>
          <w:tcPr>
            <w:tcW w:w="4361" w:type="dxa"/>
          </w:tcPr>
          <w:p w:rsidR="00E50C88" w:rsidRPr="005500E3" w:rsidRDefault="00E50C88" w:rsidP="00822956">
            <w:pPr>
              <w:spacing w:after="0" w:line="240" w:lineRule="auto"/>
              <w:rPr>
                <w:rFonts w:asciiTheme="minorHAnsi" w:hAnsiTheme="minorHAnsi"/>
              </w:rPr>
            </w:pPr>
            <w:r w:rsidRPr="005500E3">
              <w:rPr>
                <w:rFonts w:asciiTheme="minorHAnsi" w:hAnsiTheme="minorHAnsi"/>
              </w:rPr>
              <w:t>Description de l’action</w:t>
            </w:r>
          </w:p>
        </w:tc>
        <w:tc>
          <w:tcPr>
            <w:tcW w:w="5103" w:type="dxa"/>
          </w:tcPr>
          <w:p w:rsidR="00E50C88" w:rsidRDefault="00E50C88" w:rsidP="0082295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Arial"/>
                <w:lang w:eastAsia="fr-FR"/>
              </w:rPr>
            </w:pPr>
            <w:r>
              <w:rPr>
                <w:rFonts w:asciiTheme="minorHAnsi" w:eastAsia="Times New Roman" w:hAnsiTheme="minorHAnsi" w:cs="Arial"/>
                <w:lang w:eastAsia="fr-FR"/>
              </w:rPr>
              <w:t>Elaboration d’un diagnostic partagé et des pistes d’amélioration (ARS/CDOM) sur le fonctionnement de la PDSA</w:t>
            </w:r>
          </w:p>
          <w:p w:rsidR="00E50C88" w:rsidRPr="005500E3" w:rsidRDefault="00E50C88" w:rsidP="0082295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Arial"/>
                <w:lang w:eastAsia="fr-FR"/>
              </w:rPr>
            </w:pPr>
            <w:r w:rsidRPr="005500E3">
              <w:rPr>
                <w:rFonts w:asciiTheme="minorHAnsi" w:eastAsia="Times New Roman" w:hAnsiTheme="minorHAnsi" w:cs="Arial"/>
                <w:lang w:eastAsia="fr-FR"/>
              </w:rPr>
              <w:t xml:space="preserve">concertation formelle </w:t>
            </w:r>
            <w:r>
              <w:rPr>
                <w:rFonts w:asciiTheme="minorHAnsi" w:eastAsia="Times New Roman" w:hAnsiTheme="minorHAnsi" w:cs="Arial"/>
                <w:lang w:eastAsia="fr-FR"/>
              </w:rPr>
              <w:t>sur le 116 117</w:t>
            </w:r>
            <w:r w:rsidRPr="005500E3">
              <w:rPr>
                <w:rFonts w:asciiTheme="minorHAnsi" w:eastAsia="Times New Roman" w:hAnsiTheme="minorHAnsi" w:cs="Arial"/>
                <w:lang w:eastAsia="fr-FR"/>
              </w:rPr>
              <w:t xml:space="preserve">avec les acteurs </w:t>
            </w:r>
            <w:r>
              <w:rPr>
                <w:rFonts w:asciiTheme="minorHAnsi" w:eastAsia="Times New Roman" w:hAnsiTheme="minorHAnsi" w:cs="Arial"/>
                <w:lang w:eastAsia="fr-FR"/>
              </w:rPr>
              <w:t xml:space="preserve">de la PDSA et de l’AMU </w:t>
            </w:r>
            <w:r w:rsidRPr="005500E3">
              <w:rPr>
                <w:rFonts w:asciiTheme="minorHAnsi" w:eastAsia="Times New Roman" w:hAnsiTheme="minorHAnsi" w:cs="Arial"/>
                <w:lang w:eastAsia="fr-FR"/>
              </w:rPr>
              <w:t xml:space="preserve">au cours du </w:t>
            </w:r>
            <w:r>
              <w:rPr>
                <w:rFonts w:asciiTheme="minorHAnsi" w:eastAsia="Times New Roman" w:hAnsiTheme="minorHAnsi" w:cs="Arial"/>
                <w:lang w:eastAsia="fr-FR"/>
              </w:rPr>
              <w:t xml:space="preserve"> dernier trimestre </w:t>
            </w:r>
            <w:r w:rsidRPr="005500E3">
              <w:rPr>
                <w:rFonts w:asciiTheme="minorHAnsi" w:eastAsia="Times New Roman" w:hAnsiTheme="minorHAnsi" w:cs="Arial"/>
                <w:lang w:eastAsia="fr-FR"/>
              </w:rPr>
              <w:t>2016</w:t>
            </w:r>
          </w:p>
          <w:p w:rsidR="00E50C88" w:rsidRPr="005500E3" w:rsidRDefault="00E50C88" w:rsidP="0082295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lang w:eastAsia="fr-FR"/>
              </w:rPr>
              <w:t xml:space="preserve">Composition du groupe de travail n° 1 </w:t>
            </w:r>
          </w:p>
          <w:p w:rsidR="00E50C88" w:rsidRPr="005500E3" w:rsidRDefault="00E50C88" w:rsidP="00822956">
            <w:pPr>
              <w:pStyle w:val="Paragraphedeliste"/>
              <w:rPr>
                <w:rFonts w:asciiTheme="minorHAnsi" w:hAnsiTheme="minorHAnsi"/>
              </w:rPr>
            </w:pPr>
          </w:p>
        </w:tc>
      </w:tr>
      <w:tr w:rsidR="00E50C88" w:rsidRPr="00EB4324" w:rsidTr="00822956">
        <w:tc>
          <w:tcPr>
            <w:tcW w:w="4361" w:type="dxa"/>
          </w:tcPr>
          <w:p w:rsidR="00E50C88" w:rsidRPr="00EB4324" w:rsidRDefault="00E50C88" w:rsidP="00822956">
            <w:pPr>
              <w:spacing w:after="0" w:line="240" w:lineRule="auto"/>
            </w:pPr>
            <w:r w:rsidRPr="00EB4324">
              <w:t>Portage de l’action</w:t>
            </w:r>
          </w:p>
        </w:tc>
        <w:tc>
          <w:tcPr>
            <w:tcW w:w="5103" w:type="dxa"/>
          </w:tcPr>
          <w:p w:rsidR="00E50C88" w:rsidRPr="00EB4324" w:rsidRDefault="00E50C88" w:rsidP="00822956">
            <w:pPr>
              <w:spacing w:after="0" w:line="240" w:lineRule="auto"/>
            </w:pPr>
            <w:r>
              <w:t>Carole Cuisenier/Audrey Prieur / Isabelle Collin</w:t>
            </w:r>
          </w:p>
        </w:tc>
      </w:tr>
      <w:tr w:rsidR="00E50C88" w:rsidRPr="00EB4324" w:rsidTr="00822956">
        <w:tc>
          <w:tcPr>
            <w:tcW w:w="4361" w:type="dxa"/>
          </w:tcPr>
          <w:p w:rsidR="00E50C88" w:rsidRPr="00EB4324" w:rsidRDefault="00E50C88" w:rsidP="00822956">
            <w:pPr>
              <w:spacing w:after="0" w:line="240" w:lineRule="auto"/>
            </w:pPr>
            <w:r w:rsidRPr="00EB4324">
              <w:t>Modalités de mise en œuvre de l’action</w:t>
            </w:r>
          </w:p>
        </w:tc>
        <w:tc>
          <w:tcPr>
            <w:tcW w:w="5103" w:type="dxa"/>
          </w:tcPr>
          <w:p w:rsidR="00E50C88" w:rsidRDefault="00E50C88" w:rsidP="00822956">
            <w:pPr>
              <w:spacing w:after="0" w:line="240" w:lineRule="auto"/>
            </w:pPr>
            <w:r>
              <w:t>Groupe de travail ICRU n° 1 ET 2</w:t>
            </w:r>
          </w:p>
          <w:p w:rsidR="00E50C88" w:rsidRPr="00EB4324" w:rsidRDefault="00E50C88" w:rsidP="00822956">
            <w:pPr>
              <w:spacing w:after="0" w:line="240" w:lineRule="auto"/>
            </w:pPr>
            <w:r>
              <w:t>Concertation dans le cadre du déploiement SI SAMU</w:t>
            </w:r>
          </w:p>
        </w:tc>
      </w:tr>
      <w:tr w:rsidR="00E50C88" w:rsidRPr="00EB4324" w:rsidTr="00822956">
        <w:tc>
          <w:tcPr>
            <w:tcW w:w="4361" w:type="dxa"/>
          </w:tcPr>
          <w:p w:rsidR="00E50C88" w:rsidRPr="00EB4324" w:rsidRDefault="00E50C88" w:rsidP="00822956">
            <w:pPr>
              <w:spacing w:after="0" w:line="240" w:lineRule="auto"/>
            </w:pPr>
            <w:r w:rsidRPr="00EB4324">
              <w:t>Articulations et partenaires à mobiliser</w:t>
            </w:r>
          </w:p>
        </w:tc>
        <w:tc>
          <w:tcPr>
            <w:tcW w:w="5103" w:type="dxa"/>
          </w:tcPr>
          <w:p w:rsidR="00E50C88" w:rsidRPr="00EB4324" w:rsidRDefault="00E50C88" w:rsidP="00822956">
            <w:pPr>
              <w:spacing w:after="0" w:line="240" w:lineRule="auto"/>
            </w:pPr>
            <w:r>
              <w:t xml:space="preserve">DGOS/ASIP, CDOM, associations de permanence des soins, associations de régulation libérale, usagers CRAA 15 de BFC, </w:t>
            </w:r>
          </w:p>
        </w:tc>
      </w:tr>
      <w:tr w:rsidR="00E50C88" w:rsidRPr="00EB4324" w:rsidTr="00822956">
        <w:tc>
          <w:tcPr>
            <w:tcW w:w="4361" w:type="dxa"/>
          </w:tcPr>
          <w:p w:rsidR="00E50C88" w:rsidRPr="00EB4324" w:rsidRDefault="00E50C88" w:rsidP="00822956">
            <w:pPr>
              <w:spacing w:after="0" w:line="240" w:lineRule="auto"/>
            </w:pPr>
            <w:r>
              <w:t>Livrables</w:t>
            </w:r>
            <w:r w:rsidRPr="00EB4324">
              <w:t xml:space="preserve"> attendus </w:t>
            </w:r>
          </w:p>
        </w:tc>
        <w:tc>
          <w:tcPr>
            <w:tcW w:w="5103" w:type="dxa"/>
          </w:tcPr>
          <w:p w:rsidR="00E50C88" w:rsidRPr="00EB4324" w:rsidRDefault="00E50C88" w:rsidP="0082295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Document unique BFC</w:t>
            </w:r>
          </w:p>
        </w:tc>
      </w:tr>
      <w:tr w:rsidR="00E50C88" w:rsidRPr="00EB4324" w:rsidTr="00822956">
        <w:tc>
          <w:tcPr>
            <w:tcW w:w="4361" w:type="dxa"/>
          </w:tcPr>
          <w:p w:rsidR="00E50C88" w:rsidRPr="00EB4324" w:rsidRDefault="00E50C88" w:rsidP="00822956">
            <w:pPr>
              <w:spacing w:after="0" w:line="240" w:lineRule="auto"/>
            </w:pPr>
            <w:r>
              <w:t>Calendrier</w:t>
            </w:r>
          </w:p>
        </w:tc>
        <w:tc>
          <w:tcPr>
            <w:tcW w:w="5103" w:type="dxa"/>
          </w:tcPr>
          <w:p w:rsidR="00E50C88" w:rsidRPr="00EB4324" w:rsidRDefault="00E50C88" w:rsidP="00822956">
            <w:pPr>
              <w:spacing w:after="0" w:line="240" w:lineRule="auto"/>
            </w:pPr>
            <w:r>
              <w:t>30/06/2017</w:t>
            </w:r>
          </w:p>
        </w:tc>
      </w:tr>
      <w:tr w:rsidR="00E50C88" w:rsidRPr="00EB4324" w:rsidTr="00822956">
        <w:tc>
          <w:tcPr>
            <w:tcW w:w="4361" w:type="dxa"/>
          </w:tcPr>
          <w:p w:rsidR="00E50C88" w:rsidRPr="00EB4324" w:rsidRDefault="00E50C88" w:rsidP="00822956">
            <w:pPr>
              <w:spacing w:after="0" w:line="240" w:lineRule="auto"/>
            </w:pPr>
            <w:r>
              <w:t>Financement</w:t>
            </w:r>
            <w:r>
              <w:rPr>
                <w:rStyle w:val="Appeldenotedefin"/>
              </w:rPr>
              <w:endnoteReference w:id="1"/>
            </w:r>
            <w:r>
              <w:t xml:space="preserve"> </w:t>
            </w:r>
          </w:p>
        </w:tc>
        <w:tc>
          <w:tcPr>
            <w:tcW w:w="5103" w:type="dxa"/>
          </w:tcPr>
          <w:p w:rsidR="00E50C88" w:rsidRPr="00EB4324" w:rsidRDefault="00E50C88" w:rsidP="00822956">
            <w:pPr>
              <w:spacing w:after="0" w:line="240" w:lineRule="auto"/>
            </w:pPr>
            <w:r>
              <w:t>Néant pour conduire d’action</w:t>
            </w:r>
          </w:p>
        </w:tc>
      </w:tr>
      <w:tr w:rsidR="00E50C88" w:rsidRPr="00EB4324" w:rsidTr="00822956">
        <w:tc>
          <w:tcPr>
            <w:tcW w:w="4361" w:type="dxa"/>
          </w:tcPr>
          <w:p w:rsidR="00E50C88" w:rsidRPr="00EB4324" w:rsidRDefault="00E50C88" w:rsidP="00822956">
            <w:pPr>
              <w:spacing w:after="0" w:line="240" w:lineRule="auto"/>
            </w:pPr>
            <w:r w:rsidRPr="00EB4324">
              <w:t>Indicateurs</w:t>
            </w:r>
          </w:p>
        </w:tc>
        <w:tc>
          <w:tcPr>
            <w:tcW w:w="5103" w:type="dxa"/>
          </w:tcPr>
          <w:p w:rsidR="00E50C88" w:rsidRPr="00822956" w:rsidRDefault="00E50C88" w:rsidP="00822956">
            <w:pPr>
              <w:spacing w:after="0" w:line="240" w:lineRule="auto"/>
              <w:rPr>
                <w:b/>
              </w:rPr>
            </w:pPr>
            <w:r w:rsidRPr="00822956">
              <w:rPr>
                <w:b/>
              </w:rPr>
              <w:t xml:space="preserve">Diagnostic : </w:t>
            </w:r>
          </w:p>
          <w:p w:rsidR="00E50C88" w:rsidRDefault="00E50C88" w:rsidP="00822956">
            <w:pPr>
              <w:spacing w:after="0" w:line="240" w:lineRule="auto"/>
            </w:pPr>
            <w:r>
              <w:t>-Nombre de territoires de PDSA</w:t>
            </w:r>
          </w:p>
          <w:p w:rsidR="00E50C88" w:rsidRDefault="00E50C88" w:rsidP="00822956">
            <w:pPr>
              <w:spacing w:after="0" w:line="240" w:lineRule="auto"/>
            </w:pPr>
            <w:r>
              <w:t>-Nombre de médecins exerçant la PDSA par territoire de PDSA</w:t>
            </w:r>
          </w:p>
          <w:p w:rsidR="00E50C88" w:rsidRDefault="00E50C88" w:rsidP="00822956">
            <w:pPr>
              <w:spacing w:after="0" w:line="240" w:lineRule="auto"/>
            </w:pPr>
            <w:r>
              <w:t>-% de médecins prenant la garde par territoire (/ médecins installés non exemptés)</w:t>
            </w:r>
          </w:p>
          <w:p w:rsidR="00E50C88" w:rsidRDefault="00E50C88" w:rsidP="00822956">
            <w:pPr>
              <w:spacing w:after="0" w:line="240" w:lineRule="auto"/>
            </w:pPr>
            <w:r>
              <w:t>- Activité de garde réalisée par période de PDSA</w:t>
            </w:r>
          </w:p>
          <w:p w:rsidR="00E50C88" w:rsidRDefault="00E50C88" w:rsidP="00822956">
            <w:pPr>
              <w:spacing w:after="0" w:line="240" w:lineRule="auto"/>
            </w:pPr>
            <w:r>
              <w:t>- Activité régulée non régulée</w:t>
            </w:r>
          </w:p>
          <w:p w:rsidR="00E50C88" w:rsidRPr="00822956" w:rsidRDefault="00E50C88" w:rsidP="00822956">
            <w:pPr>
              <w:spacing w:after="0" w:line="240" w:lineRule="auto"/>
              <w:rPr>
                <w:b/>
              </w:rPr>
            </w:pPr>
            <w:r w:rsidRPr="00822956">
              <w:rPr>
                <w:b/>
              </w:rPr>
              <w:t>Suivi de l’action :</w:t>
            </w:r>
          </w:p>
          <w:p w:rsidR="00E50C88" w:rsidRDefault="00E50C88" w:rsidP="00822956">
            <w:pPr>
              <w:spacing w:after="0" w:line="240" w:lineRule="auto"/>
            </w:pPr>
            <w:r>
              <w:t>-nombre de réunions relatives à la concertation / 116 117</w:t>
            </w:r>
          </w:p>
          <w:p w:rsidR="00E50C88" w:rsidRDefault="00E50C88" w:rsidP="00822956">
            <w:pPr>
              <w:spacing w:after="0" w:line="240" w:lineRule="auto"/>
            </w:pPr>
            <w:r>
              <w:t>-nombre de réunions relatives au CDC (avec les CDOM, les acteurs de terrain, la régulation libérale, l’AMU, les CH….)</w:t>
            </w:r>
          </w:p>
          <w:p w:rsidR="00E50C88" w:rsidRPr="00822956" w:rsidRDefault="00E50C88" w:rsidP="00822956">
            <w:pPr>
              <w:spacing w:after="0" w:line="240" w:lineRule="auto"/>
              <w:rPr>
                <w:b/>
              </w:rPr>
            </w:pPr>
            <w:r w:rsidRPr="00822956">
              <w:rPr>
                <w:b/>
              </w:rPr>
              <w:t>Indicateur de résultat :</w:t>
            </w:r>
          </w:p>
          <w:p w:rsidR="00E50C88" w:rsidRPr="00EB4324" w:rsidRDefault="00E50C88" w:rsidP="00822956">
            <w:pPr>
              <w:spacing w:after="0" w:line="240" w:lineRule="auto"/>
            </w:pPr>
            <w:r>
              <w:t>-Production du CDC de BFC au 31/12/2017</w:t>
            </w:r>
          </w:p>
        </w:tc>
      </w:tr>
      <w:tr w:rsidR="00E50C88" w:rsidRPr="00EB4324" w:rsidTr="00E50C88">
        <w:tc>
          <w:tcPr>
            <w:tcW w:w="4361" w:type="dxa"/>
            <w:tcBorders>
              <w:bottom w:val="single" w:sz="4" w:space="0" w:color="auto"/>
            </w:tcBorders>
            <w:shd w:val="clear" w:color="auto" w:fill="FBD4B4"/>
          </w:tcPr>
          <w:p w:rsidR="00E50C88" w:rsidRPr="00EB4324" w:rsidRDefault="00E50C88" w:rsidP="00822956">
            <w:pPr>
              <w:spacing w:after="0" w:line="240" w:lineRule="auto"/>
            </w:pPr>
            <w:r>
              <w:t>Action N° 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BD4B4"/>
          </w:tcPr>
          <w:p w:rsidR="00E50C88" w:rsidRPr="00EB4324" w:rsidRDefault="00E50C88" w:rsidP="00822956">
            <w:pPr>
              <w:spacing w:after="0" w:line="240" w:lineRule="auto"/>
            </w:pPr>
            <w:r>
              <w:t xml:space="preserve">Définir des réponses alternatives et adaptées pour répondre aux demandes de consultations non programmés en développant les CNP,  notamment au sein des MSP </w:t>
            </w:r>
          </w:p>
        </w:tc>
      </w:tr>
      <w:tr w:rsidR="00E50C88" w:rsidRPr="00EB4324" w:rsidTr="00E50C88">
        <w:tc>
          <w:tcPr>
            <w:tcW w:w="4361" w:type="dxa"/>
            <w:shd w:val="clear" w:color="auto" w:fill="auto"/>
          </w:tcPr>
          <w:p w:rsidR="00E50C88" w:rsidRPr="00822956" w:rsidRDefault="00E50C88" w:rsidP="00E50C88">
            <w:pPr>
              <w:spacing w:after="0" w:line="240" w:lineRule="auto"/>
              <w:rPr>
                <w:rFonts w:asciiTheme="minorHAnsi" w:eastAsia="Times New Roman" w:hAnsiTheme="minorHAnsi" w:cs="Arial"/>
                <w:lang w:eastAsia="fr-FR"/>
              </w:rPr>
            </w:pPr>
            <w:r w:rsidRPr="005500E3">
              <w:rPr>
                <w:rFonts w:asciiTheme="minorHAnsi" w:hAnsiTheme="minorHAnsi"/>
              </w:rPr>
              <w:lastRenderedPageBreak/>
              <w:t>Description de l’action</w:t>
            </w:r>
          </w:p>
          <w:p w:rsidR="00E50C88" w:rsidRDefault="00E50C88" w:rsidP="00822956">
            <w:pPr>
              <w:spacing w:after="0" w:line="240" w:lineRule="auto"/>
            </w:pPr>
          </w:p>
        </w:tc>
        <w:tc>
          <w:tcPr>
            <w:tcW w:w="5103" w:type="dxa"/>
            <w:shd w:val="clear" w:color="auto" w:fill="auto"/>
          </w:tcPr>
          <w:p w:rsidR="00E50C88" w:rsidRDefault="00E50C88" w:rsidP="00E50C8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Arial"/>
                <w:lang w:eastAsia="fr-FR"/>
              </w:rPr>
            </w:pPr>
            <w:r>
              <w:rPr>
                <w:rFonts w:asciiTheme="minorHAnsi" w:eastAsia="Times New Roman" w:hAnsiTheme="minorHAnsi" w:cs="Arial"/>
                <w:lang w:eastAsia="fr-FR"/>
              </w:rPr>
              <w:t>Elaboration d’un diagnostic partagé (identification des dispositifs existants)</w:t>
            </w:r>
          </w:p>
          <w:p w:rsidR="00E50C88" w:rsidRDefault="00E50C88" w:rsidP="00E50C8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Arial"/>
                <w:lang w:eastAsia="fr-FR"/>
              </w:rPr>
            </w:pPr>
            <w:r>
              <w:rPr>
                <w:rFonts w:asciiTheme="minorHAnsi" w:eastAsia="Times New Roman" w:hAnsiTheme="minorHAnsi" w:cs="Arial"/>
                <w:lang w:eastAsia="fr-FR"/>
              </w:rPr>
              <w:t>Détermination des territoires à renforcer compte tenu du maillage existant (MSP, hôpitaux, communautés de professionnels de santé…)</w:t>
            </w:r>
          </w:p>
          <w:p w:rsidR="00E50C88" w:rsidRDefault="00E50C88" w:rsidP="00E50C8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Arial"/>
                <w:lang w:eastAsia="fr-FR"/>
              </w:rPr>
            </w:pPr>
            <w:r>
              <w:rPr>
                <w:rFonts w:asciiTheme="minorHAnsi" w:eastAsia="Times New Roman" w:hAnsiTheme="minorHAnsi" w:cs="Arial"/>
                <w:lang w:eastAsia="fr-FR"/>
              </w:rPr>
              <w:t xml:space="preserve">Labelliser ces CNP en fonction d’un cahier des charges validé par l’ensemble des partenaires </w:t>
            </w:r>
          </w:p>
          <w:p w:rsidR="00E50C88" w:rsidRDefault="00E50C88" w:rsidP="00E50C8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Arial"/>
                <w:lang w:eastAsia="fr-FR"/>
              </w:rPr>
            </w:pPr>
            <w:r>
              <w:rPr>
                <w:rFonts w:asciiTheme="minorHAnsi" w:eastAsia="Times New Roman" w:hAnsiTheme="minorHAnsi" w:cs="Arial"/>
                <w:lang w:eastAsia="fr-FR"/>
              </w:rPr>
              <w:t>Organiser les modalités de recours auprès de ces structures par la régulation</w:t>
            </w:r>
          </w:p>
          <w:p w:rsidR="00E50C88" w:rsidRDefault="00E50C88" w:rsidP="00822956">
            <w:pPr>
              <w:spacing w:after="0" w:line="240" w:lineRule="auto"/>
            </w:pPr>
          </w:p>
        </w:tc>
      </w:tr>
      <w:tr w:rsidR="00E50C88" w:rsidRPr="00EB4324" w:rsidTr="00E50C88">
        <w:tc>
          <w:tcPr>
            <w:tcW w:w="4361" w:type="dxa"/>
            <w:shd w:val="clear" w:color="auto" w:fill="auto"/>
          </w:tcPr>
          <w:p w:rsidR="00E50C88" w:rsidRDefault="00E50C88" w:rsidP="00822956">
            <w:pPr>
              <w:spacing w:after="0" w:line="240" w:lineRule="auto"/>
            </w:pPr>
          </w:p>
        </w:tc>
        <w:tc>
          <w:tcPr>
            <w:tcW w:w="5103" w:type="dxa"/>
            <w:shd w:val="clear" w:color="auto" w:fill="auto"/>
          </w:tcPr>
          <w:p w:rsidR="00E50C88" w:rsidRDefault="00E50C88" w:rsidP="00822956">
            <w:pPr>
              <w:spacing w:after="0" w:line="240" w:lineRule="auto"/>
            </w:pPr>
          </w:p>
        </w:tc>
      </w:tr>
      <w:tr w:rsidR="00E50C88" w:rsidRPr="00EB4324" w:rsidTr="00E50C88">
        <w:tc>
          <w:tcPr>
            <w:tcW w:w="4361" w:type="dxa"/>
            <w:shd w:val="clear" w:color="auto" w:fill="auto"/>
          </w:tcPr>
          <w:p w:rsidR="00E50C88" w:rsidRDefault="00E50C88" w:rsidP="00822956">
            <w:pPr>
              <w:spacing w:after="0" w:line="240" w:lineRule="auto"/>
            </w:pPr>
          </w:p>
        </w:tc>
        <w:tc>
          <w:tcPr>
            <w:tcW w:w="5103" w:type="dxa"/>
            <w:shd w:val="clear" w:color="auto" w:fill="auto"/>
          </w:tcPr>
          <w:p w:rsidR="00E50C88" w:rsidRDefault="00E50C88" w:rsidP="00822956">
            <w:pPr>
              <w:spacing w:after="0" w:line="240" w:lineRule="auto"/>
            </w:pPr>
          </w:p>
        </w:tc>
      </w:tr>
      <w:tr w:rsidR="00E50C88" w:rsidRPr="00EB4324" w:rsidTr="00E50C88">
        <w:tc>
          <w:tcPr>
            <w:tcW w:w="4361" w:type="dxa"/>
            <w:shd w:val="clear" w:color="auto" w:fill="auto"/>
          </w:tcPr>
          <w:p w:rsidR="00E50C88" w:rsidRDefault="00E50C88" w:rsidP="00822956">
            <w:pPr>
              <w:spacing w:after="0" w:line="240" w:lineRule="auto"/>
            </w:pPr>
          </w:p>
        </w:tc>
        <w:tc>
          <w:tcPr>
            <w:tcW w:w="5103" w:type="dxa"/>
            <w:shd w:val="clear" w:color="auto" w:fill="auto"/>
          </w:tcPr>
          <w:p w:rsidR="00E50C88" w:rsidRDefault="00E50C88" w:rsidP="00822956">
            <w:pPr>
              <w:spacing w:after="0" w:line="240" w:lineRule="auto"/>
            </w:pPr>
          </w:p>
        </w:tc>
      </w:tr>
      <w:tr w:rsidR="00E50C88" w:rsidRPr="00EB4324" w:rsidTr="00E50C88">
        <w:tc>
          <w:tcPr>
            <w:tcW w:w="4361" w:type="dxa"/>
            <w:shd w:val="clear" w:color="auto" w:fill="auto"/>
          </w:tcPr>
          <w:p w:rsidR="00E50C88" w:rsidRDefault="00E50C88" w:rsidP="00822956">
            <w:pPr>
              <w:spacing w:after="0" w:line="240" w:lineRule="auto"/>
            </w:pPr>
          </w:p>
        </w:tc>
        <w:tc>
          <w:tcPr>
            <w:tcW w:w="5103" w:type="dxa"/>
            <w:shd w:val="clear" w:color="auto" w:fill="auto"/>
          </w:tcPr>
          <w:p w:rsidR="00E50C88" w:rsidRDefault="00E50C88" w:rsidP="00822956">
            <w:pPr>
              <w:spacing w:after="0" w:line="240" w:lineRule="auto"/>
            </w:pPr>
          </w:p>
        </w:tc>
      </w:tr>
      <w:tr w:rsidR="00E50C88" w:rsidRPr="00EB4324" w:rsidTr="00E50C88">
        <w:tc>
          <w:tcPr>
            <w:tcW w:w="4361" w:type="dxa"/>
            <w:shd w:val="clear" w:color="auto" w:fill="auto"/>
          </w:tcPr>
          <w:p w:rsidR="00E50C88" w:rsidRDefault="00E50C88" w:rsidP="00822956">
            <w:pPr>
              <w:spacing w:after="0" w:line="240" w:lineRule="auto"/>
            </w:pPr>
          </w:p>
        </w:tc>
        <w:tc>
          <w:tcPr>
            <w:tcW w:w="5103" w:type="dxa"/>
            <w:shd w:val="clear" w:color="auto" w:fill="auto"/>
          </w:tcPr>
          <w:p w:rsidR="00E50C88" w:rsidRDefault="00E50C88" w:rsidP="00822956">
            <w:pPr>
              <w:spacing w:after="0" w:line="240" w:lineRule="auto"/>
            </w:pPr>
          </w:p>
        </w:tc>
      </w:tr>
      <w:tr w:rsidR="00E50C88" w:rsidTr="00822956">
        <w:tc>
          <w:tcPr>
            <w:tcW w:w="4361" w:type="dxa"/>
          </w:tcPr>
          <w:p w:rsidR="00E50C88" w:rsidRDefault="00E50C88" w:rsidP="00E50C88">
            <w:pPr>
              <w:spacing w:after="0" w:line="240" w:lineRule="auto"/>
            </w:pPr>
            <w:r w:rsidRPr="00EB4324">
              <w:t>Portage de l’action</w:t>
            </w:r>
          </w:p>
          <w:p w:rsidR="00E50C88" w:rsidRPr="00EB4324" w:rsidRDefault="00E50C88" w:rsidP="00E50C88">
            <w:pPr>
              <w:spacing w:after="0" w:line="240" w:lineRule="auto"/>
            </w:pPr>
          </w:p>
        </w:tc>
        <w:tc>
          <w:tcPr>
            <w:tcW w:w="5103" w:type="dxa"/>
          </w:tcPr>
          <w:p w:rsidR="00E50C88" w:rsidRDefault="00E50C88" w:rsidP="00822956">
            <w:pPr>
              <w:spacing w:after="0" w:line="240" w:lineRule="auto"/>
            </w:pPr>
            <w:r>
              <w:t>Carole Cuisenier/Audrey Prieur / Isabelle Collin</w:t>
            </w:r>
          </w:p>
          <w:p w:rsidR="00E50C88" w:rsidRDefault="00E50C88" w:rsidP="00E50C88">
            <w:pPr>
              <w:spacing w:after="0" w:line="240" w:lineRule="auto"/>
            </w:pPr>
          </w:p>
        </w:tc>
      </w:tr>
      <w:tr w:rsidR="00E50C88" w:rsidTr="00822956">
        <w:tc>
          <w:tcPr>
            <w:tcW w:w="4361" w:type="dxa"/>
          </w:tcPr>
          <w:p w:rsidR="00E50C88" w:rsidRPr="00EB4324" w:rsidRDefault="00E50C88" w:rsidP="00822956">
            <w:pPr>
              <w:spacing w:after="0" w:line="240" w:lineRule="auto"/>
            </w:pPr>
            <w:r w:rsidRPr="00EB4324">
              <w:t>Modalités de mise en œuvre de l’action</w:t>
            </w:r>
          </w:p>
        </w:tc>
        <w:tc>
          <w:tcPr>
            <w:tcW w:w="5103" w:type="dxa"/>
          </w:tcPr>
          <w:p w:rsidR="00E50C88" w:rsidRDefault="00E50C88" w:rsidP="00E50C88">
            <w:pPr>
              <w:spacing w:after="0" w:line="240" w:lineRule="auto"/>
            </w:pPr>
            <w:r>
              <w:t>Groupe de travail ICRU n° 1 ET 2</w:t>
            </w:r>
          </w:p>
          <w:p w:rsidR="00E50C88" w:rsidRDefault="00E50C88" w:rsidP="00822956">
            <w:pPr>
              <w:spacing w:after="0" w:line="240" w:lineRule="auto"/>
            </w:pPr>
          </w:p>
        </w:tc>
      </w:tr>
      <w:tr w:rsidR="00E50C88" w:rsidTr="00822956">
        <w:tc>
          <w:tcPr>
            <w:tcW w:w="4361" w:type="dxa"/>
          </w:tcPr>
          <w:p w:rsidR="00E50C88" w:rsidRPr="00EB4324" w:rsidRDefault="00E50C88" w:rsidP="00822956">
            <w:pPr>
              <w:spacing w:after="0" w:line="240" w:lineRule="auto"/>
            </w:pPr>
            <w:r w:rsidRPr="00EB4324">
              <w:t>Articulations et partenaires à mobiliser</w:t>
            </w:r>
          </w:p>
        </w:tc>
        <w:tc>
          <w:tcPr>
            <w:tcW w:w="5103" w:type="dxa"/>
          </w:tcPr>
          <w:p w:rsidR="00E50C88" w:rsidRDefault="00E50C88" w:rsidP="00822956">
            <w:pPr>
              <w:spacing w:after="0" w:line="240" w:lineRule="auto"/>
            </w:pPr>
            <w:r>
              <w:t>CDOM, URPS, associations de permanence des soins, associations de régulation libérale, SDIS, CRAA 15 de BFC, usagers</w:t>
            </w:r>
          </w:p>
        </w:tc>
      </w:tr>
      <w:tr w:rsidR="00E50C88" w:rsidTr="00822956">
        <w:tc>
          <w:tcPr>
            <w:tcW w:w="4361" w:type="dxa"/>
          </w:tcPr>
          <w:p w:rsidR="00E50C88" w:rsidRPr="00EB4324" w:rsidRDefault="00E50C88" w:rsidP="00822956">
            <w:pPr>
              <w:spacing w:after="0" w:line="240" w:lineRule="auto"/>
            </w:pPr>
            <w:r>
              <w:t>Livrables</w:t>
            </w:r>
            <w:r w:rsidRPr="00EB4324">
              <w:t xml:space="preserve"> attendus </w:t>
            </w:r>
          </w:p>
        </w:tc>
        <w:tc>
          <w:tcPr>
            <w:tcW w:w="5103" w:type="dxa"/>
          </w:tcPr>
          <w:p w:rsidR="00E50C88" w:rsidRDefault="00E50C88" w:rsidP="00822956">
            <w:pPr>
              <w:spacing w:after="0" w:line="240" w:lineRule="auto"/>
            </w:pPr>
            <w:r>
              <w:t>Cahier des charges de cadrage pour la labellisation</w:t>
            </w:r>
          </w:p>
        </w:tc>
      </w:tr>
      <w:tr w:rsidR="00E50C88" w:rsidTr="00822956">
        <w:tc>
          <w:tcPr>
            <w:tcW w:w="4361" w:type="dxa"/>
          </w:tcPr>
          <w:p w:rsidR="00E50C88" w:rsidRDefault="00E50C88" w:rsidP="00822956">
            <w:pPr>
              <w:spacing w:after="0" w:line="240" w:lineRule="auto"/>
            </w:pPr>
            <w:r>
              <w:t>Calendrier</w:t>
            </w:r>
          </w:p>
        </w:tc>
        <w:tc>
          <w:tcPr>
            <w:tcW w:w="5103" w:type="dxa"/>
          </w:tcPr>
          <w:p w:rsidR="00E50C88" w:rsidRDefault="00E50C88" w:rsidP="00822956">
            <w:pPr>
              <w:spacing w:after="0" w:line="240" w:lineRule="auto"/>
            </w:pPr>
            <w:r>
              <w:t>31/12/2017</w:t>
            </w:r>
          </w:p>
        </w:tc>
      </w:tr>
      <w:tr w:rsidR="00E50C88" w:rsidTr="00822956">
        <w:tc>
          <w:tcPr>
            <w:tcW w:w="4361" w:type="dxa"/>
          </w:tcPr>
          <w:p w:rsidR="00E50C88" w:rsidRDefault="00E50C88" w:rsidP="00822956">
            <w:pPr>
              <w:spacing w:after="0" w:line="240" w:lineRule="auto"/>
            </w:pPr>
            <w:r>
              <w:t>Financement</w:t>
            </w:r>
            <w:r>
              <w:rPr>
                <w:rStyle w:val="Appeldenotedefin"/>
              </w:rPr>
              <w:endnoteReference w:id="2"/>
            </w:r>
            <w:r>
              <w:t xml:space="preserve"> </w:t>
            </w:r>
          </w:p>
        </w:tc>
        <w:tc>
          <w:tcPr>
            <w:tcW w:w="5103" w:type="dxa"/>
          </w:tcPr>
          <w:p w:rsidR="00E50C88" w:rsidRDefault="00E50C88" w:rsidP="00822956">
            <w:pPr>
              <w:spacing w:after="0" w:line="240" w:lineRule="auto"/>
            </w:pPr>
            <w:r>
              <w:t>Néant pour conduire d’action</w:t>
            </w:r>
          </w:p>
        </w:tc>
      </w:tr>
      <w:tr w:rsidR="00E50C88" w:rsidTr="00822956">
        <w:tc>
          <w:tcPr>
            <w:tcW w:w="4361" w:type="dxa"/>
          </w:tcPr>
          <w:p w:rsidR="00E50C88" w:rsidRDefault="00E50C88" w:rsidP="00822956">
            <w:pPr>
              <w:spacing w:after="0" w:line="240" w:lineRule="auto"/>
            </w:pPr>
            <w:r w:rsidRPr="00EB4324">
              <w:t>Indicateurs</w:t>
            </w:r>
          </w:p>
        </w:tc>
        <w:tc>
          <w:tcPr>
            <w:tcW w:w="5103" w:type="dxa"/>
          </w:tcPr>
          <w:p w:rsidR="00E50C88" w:rsidRPr="008740D5" w:rsidRDefault="00E50C88" w:rsidP="00822956">
            <w:pPr>
              <w:spacing w:after="0" w:line="240" w:lineRule="auto"/>
              <w:rPr>
                <w:b/>
              </w:rPr>
            </w:pPr>
            <w:r w:rsidRPr="008740D5">
              <w:rPr>
                <w:b/>
              </w:rPr>
              <w:t xml:space="preserve">Diagnostic : </w:t>
            </w:r>
          </w:p>
          <w:p w:rsidR="00E50C88" w:rsidRDefault="00E50C88" w:rsidP="00822956">
            <w:pPr>
              <w:spacing w:after="0" w:line="240" w:lineRule="auto"/>
            </w:pPr>
            <w:r>
              <w:t>-Nombre de dispositif existants</w:t>
            </w:r>
          </w:p>
          <w:p w:rsidR="00E50C88" w:rsidRDefault="00E50C88" w:rsidP="00822956">
            <w:pPr>
              <w:spacing w:after="0" w:line="240" w:lineRule="auto"/>
            </w:pPr>
            <w:r>
              <w:t>-Nombre et implantation des territoires/zones à renforcer</w:t>
            </w:r>
          </w:p>
          <w:p w:rsidR="00E50C88" w:rsidRDefault="00E50C88" w:rsidP="00822956">
            <w:pPr>
              <w:spacing w:after="0" w:line="240" w:lineRule="auto"/>
            </w:pPr>
            <w:r>
              <w:t>-Typologie des dispositifs (ex. : Centre de ressources, organisations au sein des MSP, organisations informelles entre MMG d’un même territoire</w:t>
            </w:r>
          </w:p>
          <w:p w:rsidR="00E50C88" w:rsidRDefault="00E50C88" w:rsidP="00822956">
            <w:pPr>
              <w:spacing w:after="0" w:line="240" w:lineRule="auto"/>
            </w:pPr>
            <w:r>
              <w:t>-Modalités de recours auprès de ces structures</w:t>
            </w:r>
          </w:p>
          <w:p w:rsidR="00E50C88" w:rsidRDefault="00E50C88" w:rsidP="00822956">
            <w:pPr>
              <w:spacing w:after="0" w:line="240" w:lineRule="auto"/>
            </w:pPr>
            <w:r>
              <w:t>-Financements</w:t>
            </w:r>
          </w:p>
          <w:p w:rsidR="00E50C88" w:rsidRDefault="00E50C88" w:rsidP="00822956">
            <w:pPr>
              <w:spacing w:after="0" w:line="240" w:lineRule="auto"/>
            </w:pPr>
          </w:p>
          <w:p w:rsidR="00E50C88" w:rsidRPr="008740D5" w:rsidRDefault="00E50C88" w:rsidP="00822956">
            <w:pPr>
              <w:spacing w:after="0" w:line="240" w:lineRule="auto"/>
              <w:rPr>
                <w:b/>
              </w:rPr>
            </w:pPr>
            <w:r w:rsidRPr="008740D5">
              <w:rPr>
                <w:b/>
              </w:rPr>
              <w:t>Suivi de l’action :</w:t>
            </w:r>
          </w:p>
          <w:p w:rsidR="00E50C88" w:rsidRDefault="00E50C88" w:rsidP="00822956">
            <w:pPr>
              <w:spacing w:after="0" w:line="240" w:lineRule="auto"/>
            </w:pPr>
            <w:r>
              <w:t>-nombre de réunions relatives à la concertation / 116 117</w:t>
            </w:r>
          </w:p>
          <w:p w:rsidR="00E50C88" w:rsidRDefault="00E50C88" w:rsidP="00822956">
            <w:pPr>
              <w:spacing w:after="0" w:line="240" w:lineRule="auto"/>
            </w:pPr>
            <w:r>
              <w:t>-nombre de réunions relatives au CDC (avec les CDOM, les acteurs de terrain, la régulation libérale, l’AMU, les CH….)</w:t>
            </w:r>
          </w:p>
          <w:p w:rsidR="00E50C88" w:rsidRDefault="00E50C88" w:rsidP="00822956">
            <w:pPr>
              <w:spacing w:after="0" w:line="240" w:lineRule="auto"/>
            </w:pPr>
          </w:p>
          <w:p w:rsidR="00E50C88" w:rsidRDefault="00E50C88" w:rsidP="00822956">
            <w:pPr>
              <w:spacing w:after="0" w:line="240" w:lineRule="auto"/>
              <w:rPr>
                <w:b/>
              </w:rPr>
            </w:pPr>
            <w:r w:rsidRPr="008740D5">
              <w:rPr>
                <w:b/>
              </w:rPr>
              <w:t>Indicateur de résultat :</w:t>
            </w:r>
          </w:p>
          <w:p w:rsidR="00E50C88" w:rsidRPr="00822956" w:rsidRDefault="00E50C88" w:rsidP="00822956">
            <w:pPr>
              <w:spacing w:after="0" w:line="240" w:lineRule="auto"/>
            </w:pPr>
            <w:r w:rsidRPr="00DF4B25">
              <w:t>Production</w:t>
            </w:r>
            <w:r w:rsidRPr="00822956">
              <w:t xml:space="preserve"> du cahier des charges</w:t>
            </w:r>
          </w:p>
          <w:p w:rsidR="00E50C88" w:rsidRPr="008740D5" w:rsidRDefault="00E50C88" w:rsidP="00822956">
            <w:pPr>
              <w:spacing w:after="0" w:line="240" w:lineRule="auto"/>
              <w:rPr>
                <w:b/>
              </w:rPr>
            </w:pPr>
          </w:p>
          <w:p w:rsidR="00E50C88" w:rsidRDefault="00E50C88" w:rsidP="00822956">
            <w:pPr>
              <w:spacing w:after="0" w:line="240" w:lineRule="auto"/>
            </w:pPr>
          </w:p>
        </w:tc>
      </w:tr>
    </w:tbl>
    <w:p w:rsidR="00057A58" w:rsidRDefault="00057A58"/>
    <w:sectPr w:rsidR="0005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88" w:rsidRDefault="00E50C88" w:rsidP="00E50C88">
      <w:pPr>
        <w:spacing w:after="0" w:line="240" w:lineRule="auto"/>
      </w:pPr>
      <w:r>
        <w:separator/>
      </w:r>
    </w:p>
  </w:endnote>
  <w:endnote w:type="continuationSeparator" w:id="0">
    <w:p w:rsidR="00E50C88" w:rsidRDefault="00E50C88" w:rsidP="00E50C88">
      <w:pPr>
        <w:spacing w:after="0" w:line="240" w:lineRule="auto"/>
      </w:pPr>
      <w:r>
        <w:continuationSeparator/>
      </w:r>
    </w:p>
  </w:endnote>
  <w:endnote w:id="1">
    <w:p w:rsidR="00E50C88" w:rsidRDefault="00E50C88" w:rsidP="00E50C88">
      <w:pPr>
        <w:pStyle w:val="Notedefin"/>
      </w:pPr>
      <w:r>
        <w:rPr>
          <w:rStyle w:val="Appeldenotedefin"/>
        </w:rPr>
        <w:endnoteRef/>
      </w:r>
      <w:r>
        <w:t xml:space="preserve"> Précise si une demande de financement FIR sera nécessaire pour conduire l’action </w:t>
      </w:r>
    </w:p>
  </w:endnote>
  <w:endnote w:id="2">
    <w:p w:rsidR="00E50C88" w:rsidRDefault="00E50C88" w:rsidP="00E50C88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88" w:rsidRDefault="00E50C88" w:rsidP="00E50C88">
      <w:pPr>
        <w:spacing w:after="0" w:line="240" w:lineRule="auto"/>
      </w:pPr>
      <w:r>
        <w:separator/>
      </w:r>
    </w:p>
  </w:footnote>
  <w:footnote w:type="continuationSeparator" w:id="0">
    <w:p w:rsidR="00E50C88" w:rsidRDefault="00E50C88" w:rsidP="00E50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D6B2E"/>
    <w:multiLevelType w:val="hybridMultilevel"/>
    <w:tmpl w:val="174ACF84"/>
    <w:lvl w:ilvl="0" w:tplc="509E4EEE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F2ED0"/>
    <w:multiLevelType w:val="hybridMultilevel"/>
    <w:tmpl w:val="143230BE"/>
    <w:lvl w:ilvl="0" w:tplc="9774EC70">
      <w:numFmt w:val="bullet"/>
      <w:lvlText w:val="-"/>
      <w:lvlJc w:val="left"/>
      <w:pPr>
        <w:ind w:left="720" w:hanging="360"/>
      </w:pPr>
      <w:rPr>
        <w:rFonts w:ascii="Calibri" w:eastAsia="+mn-ea" w:hAnsi="Calibri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88"/>
    <w:rsid w:val="00057A58"/>
    <w:rsid w:val="00E50C88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8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0C88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E50C8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50C88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50C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8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0C88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E50C8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50C88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50C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Cuisenier</dc:creator>
  <cp:lastModifiedBy>*</cp:lastModifiedBy>
  <cp:revision>2</cp:revision>
  <dcterms:created xsi:type="dcterms:W3CDTF">2016-11-04T08:14:00Z</dcterms:created>
  <dcterms:modified xsi:type="dcterms:W3CDTF">2016-11-04T08:14:00Z</dcterms:modified>
</cp:coreProperties>
</file>